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7C" w:rsidRDefault="0007597C" w:rsidP="0007597C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по МДК03.01 гр.365 на13.04.20</w:t>
      </w:r>
    </w:p>
    <w:p w:rsidR="00FE3D7E" w:rsidRDefault="00FE3D7E" w:rsidP="00FE3D7E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D7E" w:rsidRPr="00FE3D7E" w:rsidRDefault="00FE3D7E" w:rsidP="00FE3D7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4.</w:t>
      </w:r>
      <w:r w:rsidRPr="00FE3D7E">
        <w:t xml:space="preserve"> </w:t>
      </w:r>
      <w:r w:rsidRPr="00FE3D7E">
        <w:rPr>
          <w:rFonts w:ascii="Times New Roman" w:hAnsi="Times New Roman" w:cs="Times New Roman"/>
          <w:b/>
          <w:sz w:val="28"/>
          <w:szCs w:val="28"/>
        </w:rPr>
        <w:t>Охрана труда и техника безопасности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9"/>
        <w:gridCol w:w="8387"/>
      </w:tblGrid>
      <w:tr w:rsidR="00FE3D7E" w:rsidTr="00483FEA">
        <w:tc>
          <w:tcPr>
            <w:tcW w:w="9571" w:type="dxa"/>
            <w:gridSpan w:val="2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 по технике безопасности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81CBED" wp14:editId="5178F60C">
                  <wp:extent cx="400050" cy="4000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605" t="14939" r="55056" b="79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Предупреждение!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Символ "Предупреждение" указывает на действия или операции, неправильное выполнение которых может привести к </w:t>
            </w:r>
            <w:proofErr w:type="spellStart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травмированию</w:t>
            </w:r>
            <w:proofErr w:type="spellEnd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персонала, снижению уровня безопасности или поломке прибора.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8417FB" wp14:editId="6E98C80E">
                  <wp:extent cx="409575" cy="33337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763" t="22137" r="54818" b="72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Предостережение!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Символ "Предостережение" указывает на действия или </w:t>
            </w:r>
            <w:proofErr w:type="spellStart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операциии</w:t>
            </w:r>
            <w:proofErr w:type="spellEnd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при неправильном выполнении могут стать причиной </w:t>
            </w:r>
            <w:proofErr w:type="spellStart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или привести к нарушению функционирования прибора.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3FB30D" wp14:editId="04C4DE35">
                  <wp:extent cx="400050" cy="381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923" t="29072" r="54738" b="652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Замечание!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Символ " Замечание" указывает на действия или </w:t>
            </w:r>
            <w:proofErr w:type="spellStart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операциии</w:t>
            </w:r>
            <w:proofErr w:type="spellEnd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, которые при неправильном выполнении могут косвенно повлиять на работу прибора или вызвать его непредвиденную реакцию.</w:t>
            </w:r>
          </w:p>
        </w:tc>
      </w:tr>
      <w:tr w:rsidR="00FE3D7E" w:rsidTr="00483FEA">
        <w:tc>
          <w:tcPr>
            <w:tcW w:w="9571" w:type="dxa"/>
            <w:gridSpan w:val="2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Взрывозащита</w:t>
            </w:r>
            <w:proofErr w:type="spellEnd"/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8D3AB3" wp14:editId="38119548">
                  <wp:extent cx="400050" cy="30480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528" t="38395" r="55109" b="570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Прибор сертифицированный для использования во взрывоопасных зонах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 xml:space="preserve">Если прибор имеет данный символ на заводской </w:t>
            </w:r>
            <w:proofErr w:type="spellStart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шильде</w:t>
            </w:r>
            <w:proofErr w:type="spellEnd"/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, то он может устанавливаться во взрывоопасной зоне.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98C419" wp14:editId="20A7BDDD">
                  <wp:extent cx="400050" cy="371475"/>
                  <wp:effectExtent l="19050" t="0" r="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684" t="44326" r="54977" b="50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>Взрывоопасная зона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Символ используется для обозначения на схемах взрывоопасных зон. Приборы, размещенные в опасных зонах, и линии связи, проходящие через зоны, обозначенные, как "взрывоопасные", должны соответствовать установленному типу защиты.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B8566" wp14:editId="46A98A26">
                  <wp:extent cx="400050" cy="352425"/>
                  <wp:effectExtent l="19050" t="0" r="0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764" t="50795" r="54897" b="439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Неопасная зона (невзрывоопасная зона)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При необходимости символ используется для обозначения на схемах невзрывоопасных зон. Приборы, расположенные в неопасных зонах, нуждаются в сертификации, если их выходные сигналы выведены во взрывоопасные зоны.</w:t>
            </w:r>
          </w:p>
        </w:tc>
      </w:tr>
      <w:tr w:rsidR="00FE3D7E" w:rsidTr="00483FEA">
        <w:tc>
          <w:tcPr>
            <w:tcW w:w="9571" w:type="dxa"/>
            <w:gridSpan w:val="2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Электрические символы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25A373" wp14:editId="4BFC7634">
                  <wp:extent cx="400050" cy="342900"/>
                  <wp:effectExtent l="19050" t="0" r="0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684" t="60002" r="54977" b="34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Постоянный ток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Клемма, к которой может быть приложено постоянное напряжение или через которую протекает постоянный ток.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F4F7372" wp14:editId="160CABFE">
                  <wp:extent cx="409575" cy="333375"/>
                  <wp:effectExtent l="19050" t="0" r="9525" b="0"/>
                  <wp:docPr id="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525" t="65650" r="55056" b="294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Переменный ток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Клемма, к которой может быть приложено переменное (синусоидальное) напряжение или через которую протекает переменный ток.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2EDF00" wp14:editId="442DF7E3">
                  <wp:extent cx="457200" cy="333375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525" t="71016" r="54659" b="240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Клемма заземления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Заземленная клемма, которая, с точки зрения пользователя, уже заземлена через систему заземления предприятия.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8BA718" wp14:editId="3295FF37">
                  <wp:extent cx="447675" cy="295275"/>
                  <wp:effectExtent l="19050" t="0" r="9525" b="0"/>
                  <wp:docPr id="1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445" t="76637" r="54818" b="189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Клемма защитного заземления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Клемма, которую необходимо заземлить прежде, чем будут выполнены какие-либо подключения к оборудованию.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6C9D00" wp14:editId="44CFCF6F">
                  <wp:extent cx="447675" cy="304800"/>
                  <wp:effectExtent l="19050" t="0" r="9525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445" t="82285" r="54818" b="131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>Равнопотенциальное</w:t>
            </w:r>
            <w:proofErr w:type="spellEnd"/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подключение (соединение перемычкой)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Подключение к системе заземления, которое может быть выполнено по линейной схеме или по схеме "звезда", в зависимости от принятых национальных норм или практики компании.</w:t>
            </w:r>
          </w:p>
        </w:tc>
      </w:tr>
      <w:tr w:rsidR="00FE3D7E" w:rsidTr="00483FEA">
        <w:tc>
          <w:tcPr>
            <w:tcW w:w="1101" w:type="dxa"/>
          </w:tcPr>
          <w:p w:rsidR="00FE3D7E" w:rsidRPr="00E850A2" w:rsidRDefault="00FE3D7E" w:rsidP="0048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55A545" wp14:editId="37B24100">
                  <wp:extent cx="447675" cy="361950"/>
                  <wp:effectExtent l="19050" t="0" r="9525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1445" t="87227" r="54818" b="74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FE3D7E" w:rsidRPr="00E850A2" w:rsidRDefault="00FE3D7E" w:rsidP="00483F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Термостойкость соединительных кабелей </w:t>
            </w:r>
          </w:p>
          <w:p w:rsidR="00FE3D7E" w:rsidRPr="00E850A2" w:rsidRDefault="00FE3D7E" w:rsidP="00483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50A2">
              <w:rPr>
                <w:rFonts w:ascii="Times New Roman" w:hAnsi="Times New Roman" w:cs="Times New Roman"/>
                <w:sz w:val="24"/>
                <w:szCs w:val="24"/>
              </w:rPr>
              <w:t>Указывает на то, что соединительные кабели должны выдерживать температуру, как минимум, 85°C.</w:t>
            </w:r>
          </w:p>
        </w:tc>
      </w:tr>
    </w:tbl>
    <w:p w:rsidR="00FE3D7E" w:rsidRDefault="00FE3D7E" w:rsidP="00A1013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Примечание от преподавателя. Возможно сделать в виде таблицы или текста. Отправляю </w:t>
      </w:r>
    </w:p>
    <w:p w:rsidR="00FE3D7E" w:rsidRPr="000C2189" w:rsidRDefault="00FE3D7E" w:rsidP="00A10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</w:t>
      </w:r>
      <w:bookmarkEnd w:id="0"/>
      <w:r w:rsidRPr="00FE3D7E">
        <w:rPr>
          <w:rFonts w:ascii="Times New Roman" w:hAnsi="Times New Roman" w:cs="Times New Roman"/>
          <w:sz w:val="24"/>
          <w:szCs w:val="24"/>
        </w:rPr>
        <w:t>для выпускной квалификационной работы</w:t>
      </w:r>
      <w:r>
        <w:rPr>
          <w:rFonts w:ascii="Times New Roman" w:hAnsi="Times New Roman" w:cs="Times New Roman"/>
          <w:sz w:val="24"/>
          <w:szCs w:val="24"/>
        </w:rPr>
        <w:t xml:space="preserve"> (индивидуальное). Прошу присылать принципиальные схемы приборов.  Схемы правильны</w:t>
      </w:r>
      <w:r w:rsidR="00A1013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видела только у Погодина и у Шмидта. У Галкиной схема </w:t>
      </w:r>
      <w:r w:rsidR="00A1013D">
        <w:rPr>
          <w:rFonts w:ascii="Times New Roman" w:hAnsi="Times New Roman" w:cs="Times New Roman"/>
          <w:sz w:val="24"/>
          <w:szCs w:val="24"/>
        </w:rPr>
        <w:t>неправильная. Это</w:t>
      </w:r>
      <w:r>
        <w:rPr>
          <w:rFonts w:ascii="Times New Roman" w:hAnsi="Times New Roman" w:cs="Times New Roman"/>
          <w:sz w:val="24"/>
          <w:szCs w:val="24"/>
        </w:rPr>
        <w:t xml:space="preserve"> схема подключения проводов, а не принципа работы прибора.</w:t>
      </w:r>
    </w:p>
    <w:p w:rsidR="0007597C" w:rsidRPr="0007597C" w:rsidRDefault="0007597C" w:rsidP="0007597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7597C" w:rsidRPr="0007597C" w:rsidSect="0007597C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6A11"/>
    <w:multiLevelType w:val="multilevel"/>
    <w:tmpl w:val="4A1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7C"/>
    <w:rsid w:val="0007597C"/>
    <w:rsid w:val="004B623E"/>
    <w:rsid w:val="00A1013D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BF8C1-7BDB-4D5F-9105-46BF5E39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3D7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2020-04-13T06:37:00Z</dcterms:created>
  <dcterms:modified xsi:type="dcterms:W3CDTF">2020-04-13T06:58:00Z</dcterms:modified>
</cp:coreProperties>
</file>